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8503"/>
        <w:gridCol w:w="571"/>
        <w:gridCol w:w="571"/>
      </w:tblGrid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Check List para Vistoria Visando a Concessão de Licença Prévia Mediante Assinatura Do Termo de Ajuste de Conduta Sanitária (TACS)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NOME DO ESTABELECIMENTO: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1) DOCUMENTOS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C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NC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Registro de Produto e Rótulo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Memorial Descritivo de Construção e Reforma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Memorial Descritivo de Econômico e Sanitário (Produção)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Manual de Boas Práticas de Fabricação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Alvará de Funcionamento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POP’S (Programas Operacionais Padronizados)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Mapa de Limpeza e Desinfecção de Bancadas, Equipamentos e Instalações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Mapa Mensal de Controle de Entrada de Matéria Prima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Mapa de Controle de Comercialização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Mapa de Controle de Produção Diária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Mapa de Controle de Produção Mensal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Formulário de Limpeza e Desinfecção da Caixa D’água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Obs.: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2) ESTRUTURA FÍSICA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C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NC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Portas/Janelas em Estrutura Inox/Vidro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Bancadas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Revestimentos: piso, paredes cor clara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Teto forrado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Ralo inox com fechamento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Armários para material de limpeza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Armários para embalagens e rótulos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Armários para Insumos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Iluminação (lampadas led/ com proteção)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Identificação dos Setores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Área de Processamento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Área de Embalagem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Área de Estocagem/Expedição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Obs.: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3) BARREIRAS SANITÁRIAS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C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NC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Delimitação física do estabelecimento (cercas, alambrados)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Aberturas com telas milimetradas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Lava-botas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Pias com dispenser de toalha de papel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Dispenser de sabão líquido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Cestas de lixo – acionamento não manual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Sanitário/vestiário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Obs.: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4)ÁGUA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C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NC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Fornecimento e controle da água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Clorador Instalado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Nível de Cloro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Obs.: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B2B2B2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5)ANÁLISES LABORATORIAIS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B2B2B2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C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B2B2B2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NC</w:t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Análise de Água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Análise Microbiológica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Análise Físico-químico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Obs.: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MODELO 02 VERSÃO 01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Análises Microbiológicas e Físico-químicas Obrigatórias por Categoria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549"/>
        <w:gridCol w:w="3580"/>
        <w:gridCol w:w="3509"/>
      </w:tblGrid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ANÁLISE MICROBIOLÓGICA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ANÁLISE FÍSICO-QUÍMICO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PESCADO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Estafilococos coagulase positivo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Salmonella spp.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Listeria monocytogenes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Coliformes a 45ºC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Camarão: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metabissulfito de sódio</w:t>
            </w:r>
          </w:p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Peixe Resfriado: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bases voláteis totais; pH; histamina</w:t>
            </w:r>
          </w:p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Peixe Congelado: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fósforo; sódio; potássio; relação umid/proteína; histamina; desglaciamento.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CARNES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Estafilococos coagulase positivo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Salmonella spp.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Coliformes a 45ºC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umidade; gorduras; proteínas; teor de Ca; nitratos; nitritos; sorbato carboidratos totais.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--------------------------------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acidez; HMF; cinzas; pH; açucares redutores (glicose); insolúveis; amilase; atividade diastática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LEITE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Estafilococos coagulase positivo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Coliformes a 45ºC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Coliformes a 30ºC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CBT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Iogurte: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acidez; sorbato; matéria gorda; proteínas</w:t>
            </w:r>
          </w:p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Leite pasteurizado Integral: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amido; gordura; índice CMP; índice crioscópico; lactose; proteínas; sacarose; ESD; fosfatase; peroxidase; densidade a 15ºC. </w:t>
            </w:r>
          </w:p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Manteiga: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Acidez; Cloreto de sódio; Lipídios; Teor de insolúveis no éter etílico; Umidade; sorbato.</w:t>
            </w:r>
          </w:p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Queijo Minas:</w:t>
            </w:r>
          </w:p>
          <w:p>
            <w:pPr>
              <w:pStyle w:val="Contedodatabe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Matéria gorda no extrato seco; Umidade;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OVOS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Salmonella spp.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Solidos Totais; pH; Cinzas; Proteina; Gordura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spacing w:before="1140" w:after="11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ÁGUA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COLIFORMES TOTAIS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ESCHERICHIA COLI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BACTÉRIAS 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HETEROTRÓFICAS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ALUMÍNIO; AMÔNIA (NH3)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COR APARENTE; FERRO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DUREZA TOTAL; MANGANÊS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NITRITO; NITRATO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PH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SÓLIDOS DISSOLVIDOS TOTAIS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TURBIDEZ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CLORO RESIDUAL LIVRE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CLORETOS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SULFATOS</w:t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850" w:top="2352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7"/>
      <w:numPr>
        <w:ilvl w:val="6"/>
        <w:numId w:val="2"/>
      </w:numPr>
      <w:rPr>
        <w:rFonts w:ascii="Calibri" w:hAnsi="Calibri" w:eastAsia="Calibri" w:cs="Calibri"/>
        <w:szCs w:val="28"/>
      </w:rPr>
    </w:pPr>
    <w:r>
      <w:rPr>
        <w:rFonts w:eastAsia="Calibri" w:cs="Calibri" w:ascii="Calibri" w:hAnsi="Calibri"/>
        <w:szCs w:val="28"/>
      </w:rPr>
      <w:t>M</w:t>
    </w:r>
    <w:r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5154930</wp:posOffset>
          </wp:positionH>
          <wp:positionV relativeFrom="paragraph">
            <wp:posOffset>12065</wp:posOffset>
          </wp:positionV>
          <wp:extent cx="751840" cy="76200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114300</wp:posOffset>
          </wp:positionH>
          <wp:positionV relativeFrom="paragraph">
            <wp:posOffset>635</wp:posOffset>
          </wp:positionV>
          <wp:extent cx="751840" cy="77406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1" t="-171" r="-191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szCs w:val="28"/>
      </w:rPr>
      <w:t>U</w:t>
    </w:r>
    <w:r>
      <w:rPr>
        <w:rFonts w:eastAsia="Calibri" w:cs="Calibri" w:ascii="Calibri" w:hAnsi="Calibri"/>
        <w:szCs w:val="28"/>
      </w:rPr>
      <w:t>NICÍPIO DE GUARAPARI</w:t>
    </w:r>
  </w:p>
  <w:p>
    <w:pPr>
      <w:pStyle w:val="Ttulo7"/>
      <w:numPr>
        <w:ilvl w:val="6"/>
        <w:numId w:val="2"/>
      </w:numPr>
      <w:rPr>
        <w:rFonts w:ascii="Calibri" w:hAnsi="Calibri" w:eastAsia="Calibri" w:cs="Calibri"/>
        <w:sz w:val="20"/>
      </w:rPr>
    </w:pPr>
    <w:r>
      <w:rPr>
        <w:rFonts w:eastAsia="Calibri" w:cs="Calibri" w:ascii="Calibri" w:hAnsi="Calibri"/>
        <w:sz w:val="20"/>
      </w:rPr>
      <w:t>ESTADO DO ESPÍRITO SANTO</w:t>
    </w:r>
  </w:p>
  <w:p>
    <w:pPr>
      <w:pStyle w:val="Cabealho"/>
      <w:jc w:val="center"/>
      <w:rPr/>
    </w:pPr>
    <w:r>
      <w:rPr>
        <w:rFonts w:eastAsia="Calibri" w:cs="Arial" w:ascii="Arial" w:hAnsi="Arial"/>
        <w:b/>
        <w:sz w:val="17"/>
        <w:szCs w:val="17"/>
      </w:rPr>
      <w:t>SECRETARIA DO MEIO AMBIENTE E AGRICULTURA</w:t>
    </w:r>
  </w:p>
  <w:p>
    <w:pPr>
      <w:pStyle w:val="Cabealho"/>
      <w:jc w:val="center"/>
      <w:rPr/>
    </w:pPr>
    <w:r>
      <w:rPr>
        <w:rFonts w:eastAsia="Calibri" w:cs="Arial" w:ascii="Arial" w:hAnsi="Arial"/>
        <w:b/>
        <w:sz w:val="22"/>
        <w:szCs w:val="22"/>
      </w:rPr>
      <w:t>SERVIÇO DE INSPEÇÃO MUNICIPAL</w:t>
    </w:r>
    <w:r>
      <w:rPr>
        <w:rFonts w:eastAsia="Calibri" w:cs="Arial" w:ascii="Arial" w:hAnsi="Arial"/>
        <w:b/>
      </w:rPr>
      <w:t xml:space="preserve"> - </w:t>
    </w:r>
    <w:r>
      <w:rPr>
        <w:rFonts w:eastAsia="Calibri" w:cs="Arial" w:ascii="Arial" w:hAnsi="Arial"/>
        <w:b/>
        <w:sz w:val="22"/>
        <w:szCs w:val="22"/>
      </w:rPr>
      <w:t>S.I.M.</w:t>
    </w:r>
  </w:p>
  <w:p>
    <w:pPr>
      <w:pStyle w:val="Cabealho"/>
      <w:jc w:val="center"/>
      <w:rPr>
        <w:rFonts w:ascii="Arial" w:hAnsi="Arial" w:eastAsia="Calibri" w:cs="Arial"/>
        <w:b/>
        <w:b/>
        <w:sz w:val="14"/>
        <w:szCs w:val="14"/>
      </w:rPr>
    </w:pPr>
    <w:r>
      <w:rPr>
        <w:rFonts w:eastAsia="Calibri" w:cs="Arial" w:ascii="Arial" w:hAnsi="Arial"/>
        <w:b/>
        <w:sz w:val="14"/>
        <w:szCs w:val="14"/>
      </w:rPr>
      <w:t>Criado pela Lei Municipal n° 3.973/2015 e regulamentado pelo Decreto Municipal n° 138/2016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Rule="auto" w:line="240" w:before="0" w:after="0"/>
      <w:jc w:val="center"/>
      <w:outlineLvl w:val="6"/>
      <w:outlineLvl w:val="6"/>
    </w:pPr>
    <w:rPr>
      <w:rFonts w:ascii="Arial" w:hAnsi="Arial" w:eastAsia="Times New Roman" w:cs="Times New Roman"/>
      <w:b/>
      <w:sz w:val="28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LibreOffice/5.2.0.4$Windows_x86 LibreOffice_project/066b007f5ebcc236395c7d282ba488bca6720265</Application>
  <Pages>3</Pages>
  <Words>443</Words>
  <Characters>2794</Characters>
  <CharactersWithSpaces>3397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2018-06-05T10:47:50Z</dcterms:created>
  <dc:creator/>
  <dc:description/>
  <dc:language>pt-BR</dc:language>
  <cp:lastModifiedBy/>
  <cp:lastPrinted>2018-11-01T08:42:45Z</cp:lastPrinted>
  <dcterms:modified xsi:type="dcterms:W3CDTF">2018-12-17T16:05:40Z</dcterms:modified>
  <cp:revision>12</cp:revision>
  <dc:subject/>
  <dc:title/>
</cp:coreProperties>
</file>